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DC47A" w14:textId="77777777" w:rsidR="00CD2B38" w:rsidRPr="00291A56" w:rsidRDefault="00CD2B38" w:rsidP="00CD2B38">
      <w:pPr>
        <w:shd w:val="clear" w:color="auto" w:fill="FFFFFF"/>
        <w:spacing w:after="0"/>
        <w:rPr>
          <w:rFonts w:ascii="Times New Roman" w:hAnsi="Times New Roman"/>
          <w:b/>
          <w:bCs/>
          <w:sz w:val="24"/>
          <w:szCs w:val="24"/>
        </w:rPr>
      </w:pPr>
      <w:r w:rsidRPr="002C033E">
        <w:rPr>
          <w:rFonts w:ascii="Times New Roman" w:hAnsi="Times New Roman"/>
          <w:b/>
          <w:bCs/>
          <w:sz w:val="24"/>
          <w:szCs w:val="24"/>
        </w:rPr>
        <w:t>Название дисциплины: «</w:t>
      </w:r>
      <w:r>
        <w:rPr>
          <w:rFonts w:ascii="Times New Roman" w:hAnsi="Times New Roman"/>
          <w:b/>
          <w:bCs/>
          <w:sz w:val="24"/>
          <w:szCs w:val="24"/>
        </w:rPr>
        <w:t xml:space="preserve">ПМ 03 </w:t>
      </w:r>
      <w:r w:rsidRPr="00291A56">
        <w:rPr>
          <w:rFonts w:ascii="Times New Roman" w:hAnsi="Times New Roman"/>
          <w:b/>
          <w:sz w:val="24"/>
          <w:szCs w:val="24"/>
        </w:rPr>
        <w:t>Обеспечение реализации прав граждан</w:t>
      </w:r>
      <w:r w:rsidRPr="00291A56">
        <w:rPr>
          <w:rFonts w:ascii="Times New Roman" w:hAnsi="Times New Roman"/>
          <w:b/>
          <w:sz w:val="24"/>
          <w:szCs w:val="24"/>
        </w:rPr>
        <w:br/>
        <w:t>в сфере пенсионного обеспечения и социальной защиты</w:t>
      </w:r>
      <w:r w:rsidRPr="00291A56">
        <w:rPr>
          <w:rFonts w:ascii="Times New Roman" w:hAnsi="Times New Roman"/>
          <w:b/>
          <w:bCs/>
          <w:sz w:val="24"/>
          <w:szCs w:val="24"/>
        </w:rPr>
        <w:t>»</w:t>
      </w:r>
    </w:p>
    <w:p w14:paraId="47074A8C" w14:textId="44DA9EDE" w:rsidR="00CD2B38" w:rsidRPr="002C033E" w:rsidRDefault="00CD2B38" w:rsidP="00CD2B38">
      <w:pPr>
        <w:shd w:val="clear" w:color="auto" w:fill="FFFFFF"/>
        <w:spacing w:after="0"/>
        <w:rPr>
          <w:rFonts w:ascii="Times New Roman" w:hAnsi="Times New Roman"/>
          <w:b/>
          <w:bCs/>
          <w:sz w:val="24"/>
          <w:szCs w:val="24"/>
        </w:rPr>
      </w:pPr>
      <w:r w:rsidRPr="002C033E">
        <w:rPr>
          <w:rFonts w:ascii="Times New Roman" w:hAnsi="Times New Roman"/>
          <w:b/>
          <w:bCs/>
          <w:sz w:val="24"/>
          <w:szCs w:val="24"/>
        </w:rPr>
        <w:t xml:space="preserve">Группы: </w:t>
      </w:r>
      <w:r>
        <w:rPr>
          <w:rFonts w:ascii="Times New Roman" w:hAnsi="Times New Roman"/>
          <w:b/>
          <w:bCs/>
          <w:sz w:val="24"/>
          <w:szCs w:val="24"/>
        </w:rPr>
        <w:t>Ю-1-24</w:t>
      </w:r>
      <w:r w:rsidR="00811A78">
        <w:rPr>
          <w:rFonts w:ascii="Times New Roman" w:hAnsi="Times New Roman"/>
          <w:b/>
          <w:bCs/>
          <w:sz w:val="24"/>
          <w:szCs w:val="24"/>
        </w:rPr>
        <w:t>, Ю-2-24, Ю-3-24, Ю-11/1-25</w:t>
      </w:r>
    </w:p>
    <w:p w14:paraId="7DC3A89C" w14:textId="77777777" w:rsidR="00CD2B38" w:rsidRPr="002C033E" w:rsidRDefault="00CD2B38" w:rsidP="00CD2B38">
      <w:pPr>
        <w:shd w:val="clear" w:color="auto" w:fill="FFFFFF"/>
        <w:spacing w:after="0"/>
        <w:rPr>
          <w:rFonts w:ascii="Times New Roman" w:hAnsi="Times New Roman"/>
          <w:b/>
          <w:bCs/>
          <w:sz w:val="24"/>
          <w:szCs w:val="24"/>
        </w:rPr>
      </w:pPr>
      <w:r w:rsidRPr="002C033E">
        <w:rPr>
          <w:rFonts w:ascii="Times New Roman" w:hAnsi="Times New Roman"/>
          <w:b/>
          <w:bCs/>
          <w:sz w:val="24"/>
          <w:szCs w:val="24"/>
        </w:rPr>
        <w:t xml:space="preserve">Код и название специальности: </w:t>
      </w:r>
      <w:r>
        <w:rPr>
          <w:rFonts w:ascii="Times New Roman" w:hAnsi="Times New Roman"/>
          <w:b/>
          <w:bCs/>
          <w:sz w:val="24"/>
          <w:szCs w:val="24"/>
        </w:rPr>
        <w:t>4</w:t>
      </w:r>
      <w:r w:rsidRPr="002C033E">
        <w:rPr>
          <w:rFonts w:ascii="Times New Roman" w:hAnsi="Times New Roman"/>
          <w:b/>
          <w:bCs/>
          <w:sz w:val="24"/>
          <w:szCs w:val="24"/>
        </w:rPr>
        <w:t>0.02.0</w:t>
      </w:r>
      <w:r>
        <w:rPr>
          <w:rFonts w:ascii="Times New Roman" w:hAnsi="Times New Roman"/>
          <w:b/>
          <w:bCs/>
          <w:sz w:val="24"/>
          <w:szCs w:val="24"/>
        </w:rPr>
        <w:t>4</w:t>
      </w:r>
      <w:r w:rsidRPr="002C033E">
        <w:rPr>
          <w:rFonts w:ascii="Times New Roman" w:hAnsi="Times New Roman"/>
          <w:b/>
          <w:bCs/>
          <w:sz w:val="24"/>
          <w:szCs w:val="24"/>
        </w:rPr>
        <w:t xml:space="preserve"> </w:t>
      </w:r>
      <w:r>
        <w:rPr>
          <w:rFonts w:ascii="Times New Roman" w:hAnsi="Times New Roman"/>
          <w:b/>
          <w:bCs/>
          <w:sz w:val="24"/>
          <w:szCs w:val="24"/>
        </w:rPr>
        <w:t>Юриспруденция</w:t>
      </w:r>
    </w:p>
    <w:p w14:paraId="56285B03" w14:textId="55A0C598" w:rsidR="00CD2B38" w:rsidRPr="002C033E" w:rsidRDefault="00CD2B38" w:rsidP="00CD2B38">
      <w:pPr>
        <w:shd w:val="clear" w:color="auto" w:fill="FFFFFF"/>
        <w:spacing w:after="0"/>
        <w:rPr>
          <w:rFonts w:ascii="Times New Roman" w:hAnsi="Times New Roman"/>
          <w:b/>
          <w:bCs/>
          <w:sz w:val="24"/>
          <w:szCs w:val="24"/>
        </w:rPr>
      </w:pPr>
      <w:r w:rsidRPr="002C033E">
        <w:rPr>
          <w:rFonts w:ascii="Times New Roman" w:hAnsi="Times New Roman"/>
          <w:b/>
          <w:bCs/>
          <w:sz w:val="24"/>
          <w:szCs w:val="24"/>
        </w:rPr>
        <w:t xml:space="preserve">Семестр: </w:t>
      </w:r>
      <w:r w:rsidR="00811A78">
        <w:rPr>
          <w:rFonts w:ascii="Times New Roman" w:hAnsi="Times New Roman"/>
          <w:b/>
          <w:bCs/>
          <w:sz w:val="24"/>
          <w:szCs w:val="24"/>
        </w:rPr>
        <w:t xml:space="preserve">4, </w:t>
      </w:r>
      <w:r>
        <w:rPr>
          <w:rFonts w:ascii="Times New Roman" w:hAnsi="Times New Roman"/>
          <w:b/>
          <w:bCs/>
          <w:sz w:val="24"/>
          <w:szCs w:val="24"/>
        </w:rPr>
        <w:t>2</w:t>
      </w:r>
    </w:p>
    <w:p w14:paraId="6538631F" w14:textId="77777777" w:rsidR="00CD2B38" w:rsidRDefault="00CD2B38" w:rsidP="00CD2B38">
      <w:pPr>
        <w:shd w:val="clear" w:color="auto" w:fill="FFFFFF"/>
        <w:spacing w:after="0"/>
        <w:rPr>
          <w:rFonts w:ascii="Times New Roman" w:hAnsi="Times New Roman"/>
          <w:b/>
          <w:bCs/>
          <w:sz w:val="24"/>
          <w:szCs w:val="24"/>
        </w:rPr>
      </w:pPr>
      <w:r w:rsidRPr="002C033E">
        <w:rPr>
          <w:rFonts w:ascii="Times New Roman" w:hAnsi="Times New Roman"/>
          <w:b/>
          <w:bCs/>
          <w:sz w:val="24"/>
          <w:szCs w:val="24"/>
        </w:rPr>
        <w:t xml:space="preserve">Форма контроля: </w:t>
      </w:r>
      <w:r>
        <w:rPr>
          <w:rFonts w:ascii="Times New Roman" w:hAnsi="Times New Roman"/>
          <w:b/>
          <w:bCs/>
          <w:sz w:val="24"/>
          <w:szCs w:val="24"/>
        </w:rPr>
        <w:t>Экзамен по модулю</w:t>
      </w:r>
    </w:p>
    <w:p w14:paraId="3F3F7EB8" w14:textId="77777777" w:rsidR="00CD2B38" w:rsidRDefault="00CD2B38" w:rsidP="00CD2B38">
      <w:pPr>
        <w:shd w:val="clear" w:color="auto" w:fill="FFFFFF"/>
        <w:spacing w:after="0"/>
        <w:rPr>
          <w:rFonts w:ascii="Times New Roman" w:hAnsi="Times New Roman"/>
          <w:b/>
          <w:bCs/>
          <w:sz w:val="24"/>
          <w:szCs w:val="24"/>
        </w:rPr>
      </w:pPr>
    </w:p>
    <w:p w14:paraId="01ED2640" w14:textId="77777777" w:rsidR="00CD2B38" w:rsidRDefault="00CD2B38" w:rsidP="00CD2B38">
      <w:pPr>
        <w:shd w:val="clear" w:color="auto" w:fill="FFFFFF"/>
        <w:spacing w:after="0"/>
        <w:jc w:val="center"/>
        <w:rPr>
          <w:rFonts w:ascii="Times New Roman" w:hAnsi="Times New Roman"/>
          <w:b/>
          <w:bCs/>
          <w:sz w:val="24"/>
          <w:szCs w:val="24"/>
        </w:rPr>
      </w:pPr>
      <w:r>
        <w:rPr>
          <w:rFonts w:ascii="Times New Roman" w:hAnsi="Times New Roman"/>
          <w:b/>
          <w:bCs/>
          <w:sz w:val="24"/>
          <w:szCs w:val="24"/>
        </w:rPr>
        <w:t>МДК.03.01 Право социального обеспечения</w:t>
      </w:r>
    </w:p>
    <w:p w14:paraId="01E10AB8" w14:textId="77777777" w:rsidR="00CD2B38" w:rsidRDefault="00CD2B38" w:rsidP="00E068C4">
      <w:pPr>
        <w:spacing w:after="0"/>
        <w:jc w:val="both"/>
        <w:rPr>
          <w:rFonts w:ascii="Times New Roman" w:hAnsi="Times New Roman"/>
          <w:sz w:val="28"/>
        </w:rPr>
      </w:pPr>
    </w:p>
    <w:p w14:paraId="3164E16E"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Российская система социального обеспечения: современное состояние, правовые проблемы дальнейшего развития.</w:t>
      </w:r>
    </w:p>
    <w:p w14:paraId="0629065C"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Понятие инвалидности, её группы, причины и их юридическое значение.</w:t>
      </w:r>
    </w:p>
    <w:p w14:paraId="6EE5BB9B"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Организационно-правовые формы социального обеспечения.</w:t>
      </w:r>
    </w:p>
    <w:p w14:paraId="7E5B0E62"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Условия, определяющие право на страховую и государственную пенсию по инвалидности.</w:t>
      </w:r>
    </w:p>
    <w:p w14:paraId="0643C728"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Обязательное социальное страхование и его виды. Понятие социальных рисков и страховых случаев.</w:t>
      </w:r>
    </w:p>
    <w:p w14:paraId="713BFF41"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Размер страховой и государственной пенсии по инвалидности и порядок его определения. Нормативная продолжительность страхового стажа инвалида.</w:t>
      </w:r>
    </w:p>
    <w:p w14:paraId="25BC4385"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Обязательное пенсионное страхование.</w:t>
      </w:r>
    </w:p>
    <w:p w14:paraId="4277162A"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Специальные правила обеспечения пенсией инвалидов: из числа военнослужащих, участников Великой Отечественной войны; граждан, пострадавших в результате радиационных и техногенных катастроф. Размеры пенсии.</w:t>
      </w:r>
    </w:p>
    <w:p w14:paraId="6D9A22B8"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Понятие права социального обеспечения как отрасли права.</w:t>
      </w:r>
    </w:p>
    <w:p w14:paraId="4D32E866"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Понятие пенсии по случаю потери кормильца. Условия назначения пенсии, относящиеся к кормильцу.</w:t>
      </w:r>
    </w:p>
    <w:p w14:paraId="350A7F20"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Предмет права социального обеспечения.</w:t>
      </w:r>
    </w:p>
    <w:p w14:paraId="6EBBC1F1"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Условия назначения пенсии, относящиеся к членам семьи, потерявшей кормильца.</w:t>
      </w:r>
    </w:p>
    <w:p w14:paraId="340C3A28"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Метод правового регулирования общественных отношений в сфере социального обеспечения.</w:t>
      </w:r>
    </w:p>
    <w:p w14:paraId="541FD0E5"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Страховая пенсия по случаю потери кормильца и порядок определения её размера. Выплата членам семьи застрахованного накопленных им средств, учтённых в специальной части его индивидуального лицевого счёта.</w:t>
      </w:r>
    </w:p>
    <w:p w14:paraId="639DBC27"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Система права социального обеспечения (как отрасли и научной дисциплины). Система права социального обеспечения (как отрасли и научной дисциплины).</w:t>
      </w:r>
    </w:p>
    <w:p w14:paraId="354811A4"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Специальные правила обеспечения пенсией по случаю потери кормильца семей военнослужащих, граждан, пострадавших в результате радиационных или техногенных катастроф. Размеры пенсий.</w:t>
      </w:r>
    </w:p>
    <w:p w14:paraId="28D98284"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Принципы правового регулирования отношений по социальному обеспечению.</w:t>
      </w:r>
    </w:p>
    <w:p w14:paraId="3B70D5CC"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Круг лиц, обеспечиваемых социальной пенсией. Условия назначения, размеры, порядок выплаты в период работы.</w:t>
      </w:r>
    </w:p>
    <w:p w14:paraId="72C6D6C3"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Право граждан на достойный уровень жизни и его реализация в сфере социального обеспечения. Прожиточный минимум.</w:t>
      </w:r>
    </w:p>
    <w:p w14:paraId="5129E702"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Порядок и сроки назначения, перерасчёта и выплаты пенсий; индексация пенсий.</w:t>
      </w:r>
    </w:p>
    <w:p w14:paraId="4F900E6B"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Общая характеристика материальных правоотношений по социальному обеспечению.</w:t>
      </w:r>
    </w:p>
    <w:p w14:paraId="6485FEC7"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Приостановление, возобновление, прекращение и восстановление выплаты страховых пенсий.</w:t>
      </w:r>
    </w:p>
    <w:p w14:paraId="038C0551"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lastRenderedPageBreak/>
        <w:t>Процедурные и процессуальные правоотношения в сфере социального обеспечения.</w:t>
      </w:r>
    </w:p>
    <w:p w14:paraId="2DB4B2EB"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Выплата пенсий лицам, выезжающим на постоянное жительство за пределы территории Российской Федерации.</w:t>
      </w:r>
    </w:p>
    <w:p w14:paraId="0840A795"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Источники права социального обеспечения: понятие, классификация.</w:t>
      </w:r>
    </w:p>
    <w:p w14:paraId="3369BA2C"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Ответственность за достоверность сведений, необходимых для установления и выплаты пенсии. Удержания из пенсии.</w:t>
      </w:r>
    </w:p>
    <w:p w14:paraId="7A1808EA"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Общая характеристика Федерального закона от 15 декабря 2001 г.</w:t>
      </w:r>
    </w:p>
    <w:p w14:paraId="071AFE89" w14:textId="77777777" w:rsidR="00E068C4" w:rsidRPr="00CD2B38" w:rsidRDefault="00E068C4" w:rsidP="00E068C4">
      <w:pPr>
        <w:spacing w:after="0"/>
        <w:jc w:val="both"/>
        <w:rPr>
          <w:rFonts w:ascii="Times New Roman" w:hAnsi="Times New Roman"/>
          <w:sz w:val="24"/>
          <w:szCs w:val="24"/>
        </w:rPr>
      </w:pPr>
      <w:r w:rsidRPr="00CD2B38">
        <w:rPr>
          <w:rFonts w:ascii="Times New Roman" w:hAnsi="Times New Roman"/>
          <w:sz w:val="24"/>
          <w:szCs w:val="24"/>
        </w:rPr>
        <w:t xml:space="preserve"> «О государственном пенсионном обеспечении в Российской Федерации».</w:t>
      </w:r>
    </w:p>
    <w:p w14:paraId="31A37542"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Понятие пособий и их классификация. Единовременные и ежемесячные пособия.</w:t>
      </w:r>
    </w:p>
    <w:p w14:paraId="66D63440"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Пособия по временной нетрудоспособности: условия назначения и сроки выплаты.</w:t>
      </w:r>
    </w:p>
    <w:p w14:paraId="429F5BD5"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 xml:space="preserve"> Общая характеристика Федерального закона от 28 декабря 2013 г. «О страховых пенсиях».</w:t>
      </w:r>
    </w:p>
    <w:p w14:paraId="7692D963"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Пособие по беременности и родам.</w:t>
      </w:r>
    </w:p>
    <w:p w14:paraId="7AAA9117"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Общая характеристика актов, регулирующих обеспечение граждан пособиями.</w:t>
      </w:r>
    </w:p>
    <w:p w14:paraId="7C8D0F5F" w14:textId="77777777" w:rsidR="00E068C4" w:rsidRPr="00CD2B38" w:rsidRDefault="00E068C4" w:rsidP="00E068C4">
      <w:pPr>
        <w:spacing w:line="240" w:lineRule="auto"/>
        <w:contextualSpacing/>
        <w:jc w:val="both"/>
        <w:rPr>
          <w:rFonts w:ascii="Times New Roman" w:hAnsi="Times New Roman"/>
          <w:sz w:val="24"/>
          <w:szCs w:val="24"/>
        </w:rPr>
      </w:pPr>
      <w:r w:rsidRPr="00CD2B38">
        <w:rPr>
          <w:rFonts w:ascii="Times New Roman" w:hAnsi="Times New Roman"/>
          <w:sz w:val="24"/>
          <w:szCs w:val="24"/>
        </w:rPr>
        <w:t>33. Накопительная часть пенсии: понятие, порядок назначения.</w:t>
      </w:r>
    </w:p>
    <w:p w14:paraId="4A939EA1"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Локальные акты как источники права социального обеспечения.</w:t>
      </w:r>
    </w:p>
    <w:p w14:paraId="1C396EB7"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Пособие по безработице.</w:t>
      </w:r>
    </w:p>
    <w:p w14:paraId="62592F5B"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Понятие стажа и его классификация.</w:t>
      </w:r>
    </w:p>
    <w:p w14:paraId="127A9DD6"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Компенсационные выплаты: понятие и основания для их получения.</w:t>
      </w:r>
    </w:p>
    <w:p w14:paraId="0505E42D"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Право человека на социальное обеспечение в международных актах.</w:t>
      </w:r>
    </w:p>
    <w:p w14:paraId="4E0F461F"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Виды трудовой и иной общественно-полезной деятельности, включаемые в общий и страховой стаж.</w:t>
      </w:r>
    </w:p>
    <w:p w14:paraId="3B0200CF"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Социальный фонд России: правовой статус, порядок образования.</w:t>
      </w:r>
    </w:p>
    <w:p w14:paraId="56E5CE1A"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Исчисление общего и специального страхового стажа.</w:t>
      </w:r>
    </w:p>
    <w:p w14:paraId="4920B188"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Доказательства стажа. Установление стажа по свидетельским показаниям.</w:t>
      </w:r>
    </w:p>
    <w:p w14:paraId="06479270"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Основы законодательства РФ от 21 ноября 2011 г. «Об основах охраны здоровья граждан».</w:t>
      </w:r>
    </w:p>
    <w:p w14:paraId="02C998F9"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Понятие пенсии: страховой и по государственному пенсионному обеспечению.</w:t>
      </w:r>
    </w:p>
    <w:p w14:paraId="0AFE4A79"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Общая характеристика актов, регулирующих социальное обеспечение семей с детьми.</w:t>
      </w:r>
    </w:p>
    <w:p w14:paraId="587BB868" w14:textId="77777777" w:rsidR="00E068C4" w:rsidRPr="00CD2B38" w:rsidRDefault="00E068C4" w:rsidP="00E068C4">
      <w:pPr>
        <w:numPr>
          <w:ilvl w:val="0"/>
          <w:numId w:val="1"/>
        </w:numPr>
        <w:spacing w:after="0" w:line="240" w:lineRule="auto"/>
        <w:ind w:left="0" w:firstLine="0"/>
        <w:jc w:val="both"/>
        <w:rPr>
          <w:rFonts w:ascii="Times New Roman" w:hAnsi="Times New Roman"/>
          <w:sz w:val="24"/>
          <w:szCs w:val="24"/>
        </w:rPr>
      </w:pPr>
      <w:r w:rsidRPr="00CD2B38">
        <w:rPr>
          <w:rFonts w:ascii="Times New Roman" w:hAnsi="Times New Roman"/>
          <w:sz w:val="24"/>
          <w:szCs w:val="24"/>
        </w:rPr>
        <w:t>Круг лиц, обеспечиваемых государственными и страховыми пенсиями. Право на одновременное получение двух пенсий.</w:t>
      </w:r>
    </w:p>
    <w:p w14:paraId="1D5E6450" w14:textId="77777777" w:rsidR="00E068C4" w:rsidRPr="00CD2B38" w:rsidRDefault="00E068C4" w:rsidP="00E068C4">
      <w:pPr>
        <w:numPr>
          <w:ilvl w:val="0"/>
          <w:numId w:val="1"/>
        </w:numPr>
        <w:spacing w:after="0"/>
        <w:ind w:left="0" w:firstLine="0"/>
        <w:jc w:val="both"/>
        <w:rPr>
          <w:rFonts w:ascii="Times New Roman" w:hAnsi="Times New Roman"/>
          <w:sz w:val="24"/>
          <w:szCs w:val="24"/>
        </w:rPr>
      </w:pPr>
      <w:r w:rsidRPr="00CD2B38">
        <w:rPr>
          <w:rFonts w:ascii="Times New Roman" w:hAnsi="Times New Roman"/>
          <w:sz w:val="24"/>
          <w:szCs w:val="24"/>
        </w:rPr>
        <w:t>Классификация источников права социального обеспечения: по юридической силе, по содержанию и по принимающим их органам.</w:t>
      </w:r>
    </w:p>
    <w:p w14:paraId="493B02E4" w14:textId="77777777" w:rsidR="00E068C4" w:rsidRPr="00CD2B38" w:rsidRDefault="00E068C4" w:rsidP="00E068C4">
      <w:pPr>
        <w:numPr>
          <w:ilvl w:val="0"/>
          <w:numId w:val="1"/>
        </w:numPr>
        <w:spacing w:after="0" w:line="240" w:lineRule="auto"/>
        <w:ind w:left="0" w:firstLine="0"/>
        <w:contextualSpacing/>
        <w:jc w:val="both"/>
        <w:rPr>
          <w:rFonts w:ascii="Times New Roman" w:hAnsi="Times New Roman"/>
          <w:sz w:val="24"/>
          <w:szCs w:val="24"/>
        </w:rPr>
      </w:pPr>
      <w:r w:rsidRPr="00CD2B38">
        <w:rPr>
          <w:rFonts w:ascii="Times New Roman" w:hAnsi="Times New Roman"/>
          <w:sz w:val="24"/>
          <w:szCs w:val="24"/>
        </w:rPr>
        <w:t>Основные принципы определения размеров пенсий по Федеральным законам: «О страховых пенсиях» и «О государственном пенсионном обеспечении в Российской Федерации».</w:t>
      </w:r>
    </w:p>
    <w:p w14:paraId="77EAB6A6" w14:textId="77777777" w:rsidR="00E068C4" w:rsidRDefault="00E068C4" w:rsidP="00E068C4">
      <w:pPr>
        <w:spacing w:line="240" w:lineRule="auto"/>
        <w:ind w:firstLine="142"/>
        <w:jc w:val="both"/>
        <w:rPr>
          <w:rFonts w:ascii="Times New Roman" w:hAnsi="Times New Roman"/>
          <w:i/>
          <w:sz w:val="26"/>
          <w:szCs w:val="26"/>
        </w:rPr>
      </w:pPr>
    </w:p>
    <w:p w14:paraId="026DE5A3" w14:textId="77777777" w:rsidR="007B4531" w:rsidRPr="007B4531" w:rsidRDefault="007B4531" w:rsidP="007B4531">
      <w:pPr>
        <w:pStyle w:val="a3"/>
        <w:spacing w:before="0" w:beforeAutospacing="0" w:after="200" w:afterAutospacing="0"/>
        <w:jc w:val="center"/>
        <w:rPr>
          <w:b/>
          <w:bCs/>
          <w:color w:val="000000"/>
        </w:rPr>
      </w:pPr>
      <w:r w:rsidRPr="007B4531">
        <w:rPr>
          <w:b/>
          <w:bCs/>
          <w:color w:val="000000"/>
        </w:rPr>
        <w:t>МДК.03.02 «Правовые основы социальной работы с отдельными категориями граждан»</w:t>
      </w:r>
    </w:p>
    <w:p w14:paraId="4D0F3DE9" w14:textId="77777777" w:rsidR="007B4531" w:rsidRPr="005B79F8" w:rsidRDefault="007B4531" w:rsidP="007B4531">
      <w:pPr>
        <w:pStyle w:val="a4"/>
        <w:numPr>
          <w:ilvl w:val="0"/>
          <w:numId w:val="2"/>
        </w:numPr>
        <w:spacing w:line="240" w:lineRule="auto"/>
        <w:ind w:left="284"/>
        <w:jc w:val="both"/>
        <w:rPr>
          <w:rFonts w:ascii="Times New Roman" w:hAnsi="Times New Roman"/>
          <w:sz w:val="24"/>
          <w:szCs w:val="24"/>
        </w:rPr>
      </w:pPr>
      <w:r w:rsidRPr="005B79F8">
        <w:rPr>
          <w:rFonts w:ascii="Times New Roman" w:hAnsi="Times New Roman"/>
          <w:sz w:val="24"/>
          <w:szCs w:val="24"/>
        </w:rPr>
        <w:t>Понятие социальной работы, ее функции, структура, принципы и уровни</w:t>
      </w:r>
    </w:p>
    <w:p w14:paraId="5CC6E71E"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Объект и субъект социальной работы</w:t>
      </w:r>
    </w:p>
    <w:p w14:paraId="559D41B7"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Место государства в системе социальной работы</w:t>
      </w:r>
    </w:p>
    <w:p w14:paraId="0CEEDED4"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Социальная политика государства: сущность, цели, направление</w:t>
      </w:r>
    </w:p>
    <w:p w14:paraId="42E71A38"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Социальный работник: правовой статус</w:t>
      </w:r>
    </w:p>
    <w:p w14:paraId="36E5C0D1"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sz w:val="24"/>
          <w:szCs w:val="24"/>
        </w:rPr>
        <w:t>Ответственность специалиста в сфере социальной работы</w:t>
      </w:r>
    </w:p>
    <w:p w14:paraId="2722F00A"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Виды денежного социального обеспечения</w:t>
      </w:r>
    </w:p>
    <w:p w14:paraId="025F6882"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Финансовые источники социального обеспечения. </w:t>
      </w:r>
    </w:p>
    <w:p w14:paraId="2138F189"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lastRenderedPageBreak/>
        <w:t xml:space="preserve">Страховые пенсии: виды, право на получение, исчисление. </w:t>
      </w:r>
    </w:p>
    <w:p w14:paraId="2096D1FE"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Государственные пенсии: виды, категории населения, имеющие право на государственные пенсии, условия назначения, исчисление</w:t>
      </w:r>
    </w:p>
    <w:p w14:paraId="5502B0C0"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Государственные социальные пособия малообеспеченным гражданам: определение, условия и порядок назначения</w:t>
      </w:r>
    </w:p>
    <w:p w14:paraId="6343876C"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Основы государственного социального страхования; субъекты страхования, страховые случаи</w:t>
      </w:r>
    </w:p>
    <w:p w14:paraId="30AF13A0"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 Государственные социальные пособия: понятие, виды и порядок назначения</w:t>
      </w:r>
    </w:p>
    <w:p w14:paraId="4790AF5A"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eastAsia="Arial" w:hAnsi="Times New Roman"/>
          <w:sz w:val="24"/>
          <w:szCs w:val="24"/>
        </w:rPr>
        <w:t>Государственная социальная помощь</w:t>
      </w:r>
    </w:p>
    <w:p w14:paraId="14A3DB73"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Виды социального обслуживания</w:t>
      </w:r>
    </w:p>
    <w:p w14:paraId="6D2696C1"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Учреждения социального обслуживания: виды, характеристика, структура, функции. </w:t>
      </w:r>
    </w:p>
    <w:p w14:paraId="7C724AFE"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Социальное обслуживание на дому: стандарты</w:t>
      </w:r>
    </w:p>
    <w:p w14:paraId="47B3ED3B"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Полустационарное социальное обслуживание: определение, стандарты. </w:t>
      </w:r>
    </w:p>
    <w:p w14:paraId="5CA0CD1E"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Обязательное и добровольное медицинское страхование: специфика, отличия, источники финансирования. </w:t>
      </w:r>
    </w:p>
    <w:p w14:paraId="1FE9EC30"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Понятия об инвалидности: основные определения, порядок установления, реабилитация. </w:t>
      </w:r>
    </w:p>
    <w:p w14:paraId="6C16C3AD"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Медико-социальная экспертиза: определение, функции. </w:t>
      </w:r>
    </w:p>
    <w:p w14:paraId="405DC6AC"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Учреждения социального обслуживания для несовершеннолетних. </w:t>
      </w:r>
    </w:p>
    <w:p w14:paraId="689B9404"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Права и обязанности родителей, их особенности, ограничения, основания, порядок и последствия ограничения родительских прав; основания, порядок и последствия лишения родительских прав; их восстановление</w:t>
      </w:r>
    </w:p>
    <w:p w14:paraId="338A4DFF"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Формы устройства детей, оставшихся без попечения родителей</w:t>
      </w:r>
    </w:p>
    <w:p w14:paraId="5BDF02BB"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Условия назначения досрочных страховых пенсий по старости</w:t>
      </w:r>
    </w:p>
    <w:p w14:paraId="1578AAA2"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 Понятие страховых пенсии по инвалидности. Условия, определяющие право на пенсию, исчисление размера пенсии. Срок назначения и продолжительность выплаты страховой пенсии по инвалидности</w:t>
      </w:r>
    </w:p>
    <w:p w14:paraId="5136D581"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Понятие страховой пенсии по случаю потери кормильца. Условия, определяющие право на пенсию, понятие нетрудоспособности и иждивения при назначении пенсии по случаю потери кормильца </w:t>
      </w:r>
    </w:p>
    <w:p w14:paraId="3FA988BC"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 xml:space="preserve">Круг лиц, имеющих право на страховую пенсию по случаю потери кормильца. Срок назначения и продолжительность выплаты страховой пенсии по случаю потери кормильца. Порядок определения размера страховой пенсии по случаю потери кормильца </w:t>
      </w:r>
    </w:p>
    <w:p w14:paraId="65EF6A16" w14:textId="77777777" w:rsidR="007B4531" w:rsidRPr="005B79F8"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Правовое и социальное значение установления инвалидности. Определение основных категорий жизнедеятельности и классификация их ограничений по степени выраженности.</w:t>
      </w:r>
    </w:p>
    <w:p w14:paraId="2CC5CD5F"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Критерии определения групп инвалидности. Понятие нуждаемости в посторонней помощи, уходе, надзоре</w:t>
      </w:r>
    </w:p>
    <w:p w14:paraId="3B648742" w14:textId="77777777" w:rsidR="007B4531" w:rsidRPr="005B79F8"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Понятие и виды медицинской экспертизы. Общие теоретические основы медико-социальной экспертиз</w:t>
      </w:r>
      <w:r>
        <w:rPr>
          <w:rFonts w:ascii="Times New Roman" w:hAnsi="Times New Roman" w:cs="Calibri"/>
          <w:sz w:val="24"/>
          <w:szCs w:val="24"/>
        </w:rPr>
        <w:t>ы</w:t>
      </w:r>
    </w:p>
    <w:p w14:paraId="1AA5CF56"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Организация работы учреждений МСЭ по реабилитации инвалидов. Определение потребностей инвалидов в технических средствах реабилитации</w:t>
      </w:r>
    </w:p>
    <w:p w14:paraId="660FE058" w14:textId="77777777" w:rsidR="007B4531" w:rsidRDefault="007B4531" w:rsidP="007B4531">
      <w:pPr>
        <w:pStyle w:val="a4"/>
        <w:numPr>
          <w:ilvl w:val="0"/>
          <w:numId w:val="2"/>
        </w:numPr>
        <w:spacing w:line="240" w:lineRule="auto"/>
        <w:ind w:left="284"/>
        <w:jc w:val="both"/>
        <w:rPr>
          <w:rFonts w:ascii="Times New Roman" w:eastAsia="Arial" w:hAnsi="Times New Roman"/>
          <w:b/>
          <w:bCs/>
          <w:sz w:val="24"/>
          <w:szCs w:val="24"/>
        </w:rPr>
      </w:pPr>
      <w:r w:rsidRPr="005B79F8">
        <w:rPr>
          <w:rFonts w:ascii="Times New Roman" w:hAnsi="Times New Roman" w:cs="Calibri"/>
          <w:sz w:val="24"/>
          <w:szCs w:val="24"/>
        </w:rPr>
        <w:t>Делопроизводство в системе МСЭ</w:t>
      </w:r>
    </w:p>
    <w:p w14:paraId="0A1E8276" w14:textId="77777777" w:rsidR="007B4531" w:rsidRDefault="007B4531" w:rsidP="007B4531">
      <w:pPr>
        <w:pStyle w:val="a4"/>
        <w:spacing w:line="240" w:lineRule="auto"/>
        <w:ind w:left="284"/>
        <w:jc w:val="both"/>
        <w:rPr>
          <w:rFonts w:ascii="Times New Roman" w:hAnsi="Times New Roman" w:cs="Calibri"/>
          <w:sz w:val="24"/>
          <w:szCs w:val="24"/>
        </w:rPr>
      </w:pPr>
      <w:r w:rsidRPr="005B79F8">
        <w:rPr>
          <w:rFonts w:ascii="Times New Roman" w:hAnsi="Times New Roman" w:cs="Calibri"/>
          <w:sz w:val="24"/>
          <w:szCs w:val="24"/>
        </w:rPr>
        <w:t>Понятие пенсии по государственному пенсионному обеспечению, круг лиц, имеющих право на эти пенсии, виды пенсий по государственному пенсионному обеспечению.</w:t>
      </w:r>
    </w:p>
    <w:p w14:paraId="4F7FB152" w14:textId="77777777" w:rsidR="007B4531"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cs="Calibri"/>
          <w:sz w:val="24"/>
          <w:szCs w:val="24"/>
        </w:rPr>
        <w:t>Категории граждан, подвергшихся радиационному воздействию, правовое регулирование их социальной защиты</w:t>
      </w:r>
    </w:p>
    <w:p w14:paraId="70C2896D" w14:textId="77777777" w:rsidR="007B4531"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cs="Calibri"/>
          <w:sz w:val="24"/>
          <w:szCs w:val="24"/>
        </w:rPr>
        <w:t>Понятие пенсий за выслугу лет по государственному пенсионному обеспечению, категории лиц, имеющих право на пенсию. Пенсия за выслугу лет федеральным государственным гражданским служащим (условия назначения, исчисление выслуги лет, заработка для назначения пенсии, определение размера пенсии)</w:t>
      </w:r>
    </w:p>
    <w:p w14:paraId="721F175A" w14:textId="77777777" w:rsidR="007B4531"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cs="Calibri"/>
          <w:sz w:val="24"/>
          <w:szCs w:val="24"/>
        </w:rPr>
        <w:lastRenderedPageBreak/>
        <w:t>Социальные пенсии нетрудоспособным гражданам (условия назначения, размеры пенсий)</w:t>
      </w:r>
    </w:p>
    <w:p w14:paraId="2DCFC22B"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Понятие временной нетрудоспособности и её видов</w:t>
      </w:r>
    </w:p>
    <w:p w14:paraId="1658C9CF"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Отличие экспертизы временной нетрудоспособности от медико-социальной экспертиз</w:t>
      </w:r>
    </w:p>
    <w:p w14:paraId="6742CA09"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организации производства экспертизы временной нетрудоспособности</w:t>
      </w:r>
    </w:p>
    <w:p w14:paraId="084DB22F"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выдачи документов, удостоверяющих временную нетрудоспособность граждан при заболеваниях и травмах. Юридическое значение данного документ</w:t>
      </w:r>
      <w:r>
        <w:rPr>
          <w:rFonts w:ascii="Times New Roman" w:hAnsi="Times New Roman"/>
          <w:sz w:val="24"/>
          <w:szCs w:val="24"/>
        </w:rPr>
        <w:t>а</w:t>
      </w:r>
    </w:p>
    <w:p w14:paraId="27B972AB"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Общая характеристика Основ законодательства Российской Федерации «Об охране здоровья граждан» от 22.07.93.</w:t>
      </w:r>
    </w:p>
    <w:p w14:paraId="1070C970"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Характеристика Федерального закона «О социальной защите инвалидов в Российской Федерации» от 24.11.95.</w:t>
      </w:r>
    </w:p>
    <w:p w14:paraId="51EC93D2"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Основные задачи учреждений медико-социальной экспертиз</w:t>
      </w:r>
    </w:p>
    <w:p w14:paraId="7BEFB9B9"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направления граждан на медико-социальную экспертиз</w:t>
      </w:r>
      <w:r>
        <w:rPr>
          <w:rFonts w:ascii="Times New Roman" w:hAnsi="Times New Roman"/>
          <w:sz w:val="24"/>
          <w:szCs w:val="24"/>
        </w:rPr>
        <w:t>у</w:t>
      </w:r>
    </w:p>
    <w:p w14:paraId="36B4F7A0"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Документы необходимые для освидетельствования в учреждениях медико-социальной экспертизы и каковы предъявляемые к ним требования. Каков порядок проведения медико-социальной экспертиз</w:t>
      </w:r>
      <w:r>
        <w:rPr>
          <w:rFonts w:ascii="Times New Roman" w:hAnsi="Times New Roman"/>
          <w:sz w:val="24"/>
          <w:szCs w:val="24"/>
        </w:rPr>
        <w:t>ы</w:t>
      </w:r>
    </w:p>
    <w:p w14:paraId="578C940F"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Принятие экспертного решения об установлении инвалидности или об отказе в её установлении. Документы, оформляемые по результатам освидетельствования</w:t>
      </w:r>
    </w:p>
    <w:p w14:paraId="4718E29C"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Документы о результатах экспертизы, выдаваемые гражданам при признании их инвалидами или при отказе в установлении инвалидности. Их правовое значение</w:t>
      </w:r>
    </w:p>
    <w:p w14:paraId="20BA4860"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Случаи, при которых группа инвалидности устанавливается без указания срока переосвидетельствования (бессрочно)</w:t>
      </w:r>
    </w:p>
    <w:p w14:paraId="25774C37"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обжалования решений учреждений медико-социальной экспертизы</w:t>
      </w:r>
    </w:p>
    <w:p w14:paraId="6CB39C71"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Несчастные случаи, относящиеся к трудовому увечью. Порядок расследования несчастных случаев на производств</w:t>
      </w:r>
      <w:r>
        <w:rPr>
          <w:rFonts w:ascii="Times New Roman" w:hAnsi="Times New Roman"/>
          <w:sz w:val="24"/>
          <w:szCs w:val="24"/>
        </w:rPr>
        <w:t>е</w:t>
      </w:r>
    </w:p>
    <w:p w14:paraId="41857950"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Профессиональное заболевание</w:t>
      </w:r>
    </w:p>
    <w:p w14:paraId="388BB905"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Военная травма и заболевание, полученное в период военной службы.</w:t>
      </w:r>
    </w:p>
    <w:p w14:paraId="6345CF2E"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Понятие инвалидность с детств</w:t>
      </w:r>
      <w:r>
        <w:rPr>
          <w:rFonts w:ascii="Times New Roman" w:hAnsi="Times New Roman"/>
          <w:sz w:val="24"/>
          <w:szCs w:val="24"/>
        </w:rPr>
        <w:t>а</w:t>
      </w:r>
    </w:p>
    <w:p w14:paraId="0829F3CD"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Реабилитация инвалидов. Направления (виды) реабилитации инвалидов.</w:t>
      </w:r>
    </w:p>
    <w:p w14:paraId="4C7ABC04"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Медицинская реабилитация</w:t>
      </w:r>
    </w:p>
    <w:p w14:paraId="1B8BB64E"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Профессиональная реабилитация</w:t>
      </w:r>
    </w:p>
    <w:p w14:paraId="59DD8170"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Социальная реабилитация</w:t>
      </w:r>
    </w:p>
    <w:p w14:paraId="21BB7AE2"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hAnsi="Times New Roman"/>
          <w:sz w:val="24"/>
          <w:szCs w:val="24"/>
        </w:rPr>
        <w:t>Порядок реализации индивидуальной программы реабилитации инвалида</w:t>
      </w:r>
      <w:r>
        <w:rPr>
          <w:rFonts w:ascii="Times New Roman" w:hAnsi="Times New Roman"/>
          <w:sz w:val="24"/>
          <w:szCs w:val="24"/>
        </w:rPr>
        <w:t xml:space="preserve">. </w:t>
      </w:r>
      <w:r w:rsidRPr="005B79F8">
        <w:rPr>
          <w:rFonts w:ascii="Times New Roman" w:hAnsi="Times New Roman"/>
          <w:sz w:val="24"/>
          <w:szCs w:val="24"/>
        </w:rPr>
        <w:t>Финансирование индивидуальной программы реабилитации инвалида</w:t>
      </w:r>
    </w:p>
    <w:p w14:paraId="3065F7BC"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eastAsia="Arial" w:hAnsi="Times New Roman"/>
          <w:sz w:val="24"/>
          <w:szCs w:val="24"/>
        </w:rPr>
        <w:t>Общая характеристика гарантий по социальной работе в рамках семейного законодательства России</w:t>
      </w:r>
    </w:p>
    <w:p w14:paraId="52DDB3A6" w14:textId="77777777" w:rsidR="007B4531" w:rsidRPr="005B79F8" w:rsidRDefault="007B4531" w:rsidP="007B4531">
      <w:pPr>
        <w:pStyle w:val="a4"/>
        <w:numPr>
          <w:ilvl w:val="0"/>
          <w:numId w:val="2"/>
        </w:numPr>
        <w:spacing w:line="240" w:lineRule="auto"/>
        <w:ind w:left="284"/>
        <w:jc w:val="both"/>
        <w:rPr>
          <w:rFonts w:ascii="Times New Roman" w:hAnsi="Times New Roman" w:cs="Calibri"/>
          <w:sz w:val="24"/>
          <w:szCs w:val="24"/>
        </w:rPr>
      </w:pPr>
      <w:r w:rsidRPr="005B79F8">
        <w:rPr>
          <w:rFonts w:ascii="Times New Roman" w:eastAsia="Arial" w:hAnsi="Times New Roman"/>
          <w:sz w:val="24"/>
          <w:szCs w:val="24"/>
        </w:rPr>
        <w:t>Общая характеристика гарантий по социальной работе в рамках законодательства России об образовании</w:t>
      </w:r>
    </w:p>
    <w:p w14:paraId="1E41C4AB" w14:textId="77777777" w:rsidR="00E71987" w:rsidRDefault="00E71987"/>
    <w:p w14:paraId="5C229409" w14:textId="77777777" w:rsidR="007B4531" w:rsidRDefault="007B4531" w:rsidP="007B4531">
      <w:pPr>
        <w:pStyle w:val="a3"/>
        <w:spacing w:before="0" w:beforeAutospacing="0" w:after="200" w:afterAutospacing="0"/>
        <w:jc w:val="center"/>
        <w:rPr>
          <w:b/>
          <w:bCs/>
          <w:color w:val="000000"/>
          <w:sz w:val="28"/>
          <w:szCs w:val="28"/>
        </w:rPr>
      </w:pPr>
      <w:r>
        <w:rPr>
          <w:b/>
          <w:bCs/>
          <w:color w:val="000000"/>
          <w:sz w:val="28"/>
          <w:szCs w:val="28"/>
        </w:rPr>
        <w:t>МДК.03.03</w:t>
      </w:r>
      <w:r w:rsidRPr="00E67E06">
        <w:rPr>
          <w:b/>
          <w:bCs/>
          <w:color w:val="000000"/>
          <w:sz w:val="28"/>
          <w:szCs w:val="28"/>
        </w:rPr>
        <w:t xml:space="preserve"> «</w:t>
      </w:r>
      <w:r>
        <w:rPr>
          <w:b/>
          <w:color w:val="00000A"/>
        </w:rPr>
        <w:t>Психология социально-правовой деятельности</w:t>
      </w:r>
      <w:r w:rsidRPr="00E67E06">
        <w:rPr>
          <w:b/>
          <w:bCs/>
          <w:color w:val="000000"/>
          <w:sz w:val="28"/>
          <w:szCs w:val="28"/>
        </w:rPr>
        <w:t>»</w:t>
      </w:r>
    </w:p>
    <w:p w14:paraId="3595F4C9"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Профессиональные компетенции юриста.</w:t>
      </w:r>
    </w:p>
    <w:p w14:paraId="54DCA2DA"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Этический аспект учения Марка Туллия Цицерона об общественной морали.</w:t>
      </w:r>
    </w:p>
    <w:p w14:paraId="2F606B40"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 xml:space="preserve">Суверен (от фр. </w:t>
      </w:r>
      <w:proofErr w:type="spellStart"/>
      <w:r>
        <w:rPr>
          <w:rFonts w:ascii="Times New Roman" w:hAnsi="Times New Roman"/>
          <w:color w:val="00000A"/>
          <w:sz w:val="24"/>
          <w:szCs w:val="24"/>
        </w:rPr>
        <w:t>souverain</w:t>
      </w:r>
      <w:proofErr w:type="spellEnd"/>
      <w:r>
        <w:rPr>
          <w:rFonts w:ascii="Times New Roman" w:hAnsi="Times New Roman"/>
          <w:color w:val="00000A"/>
          <w:sz w:val="24"/>
          <w:szCs w:val="24"/>
        </w:rPr>
        <w:t xml:space="preserve"> — «высший», «верховный») в соответствии с концепцией «Общественного договора» Томаса Гоббса это…?</w:t>
      </w:r>
    </w:p>
    <w:p w14:paraId="20FF38DD"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 xml:space="preserve"> Влияние профессиональной этики на репутацию и персональную компетентность.</w:t>
      </w:r>
    </w:p>
    <w:p w14:paraId="7A353C1D"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Эмпатия, как часть эмоционального интеллекта это...?</w:t>
      </w:r>
    </w:p>
    <w:p w14:paraId="67502FD3"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Основные этапы развития профессионального коллектива.</w:t>
      </w:r>
    </w:p>
    <w:p w14:paraId="0A47A545"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По Гиппократу темперамент это...?</w:t>
      </w:r>
    </w:p>
    <w:p w14:paraId="799C05F4"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Психология невербального общения в профессиональной деятельности юриста.</w:t>
      </w:r>
    </w:p>
    <w:p w14:paraId="719D6330"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lastRenderedPageBreak/>
        <w:t>Методы преодоления коммуникативных барьеров.</w:t>
      </w:r>
    </w:p>
    <w:p w14:paraId="3DF32AE3"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Психологические типы темперамента по концепции К. Г. Юнга это...?</w:t>
      </w:r>
    </w:p>
    <w:p w14:paraId="34C12972"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Основные отличия экстраверта от интроверта в соответствии с концепцией К. Г. Юнга.</w:t>
      </w:r>
    </w:p>
    <w:p w14:paraId="715FD23A"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Определите основные особенности терминов «индивид», «индивидуальность», «субъект».</w:t>
      </w:r>
    </w:p>
    <w:p w14:paraId="0410F6C8" w14:textId="77777777" w:rsidR="007B4531" w:rsidRDefault="007B4531" w:rsidP="007B4531">
      <w:pPr>
        <w:widowControl w:val="0"/>
        <w:numPr>
          <w:ilvl w:val="0"/>
          <w:numId w:val="4"/>
        </w:numPr>
        <w:spacing w:after="0"/>
        <w:rPr>
          <w:color w:val="00000A"/>
        </w:rPr>
      </w:pPr>
      <w:r>
        <w:rPr>
          <w:rFonts w:ascii="Times New Roman" w:hAnsi="Times New Roman"/>
          <w:sz w:val="24"/>
          <w:szCs w:val="24"/>
        </w:rPr>
        <w:t>Воля и структура волевого действия.</w:t>
      </w:r>
    </w:p>
    <w:p w14:paraId="19D805F0"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Кодекс корпоративной этики это…?</w:t>
      </w:r>
    </w:p>
    <w:p w14:paraId="0F689345"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 xml:space="preserve"> Пять стратегий поведения в конфликте, в соответствии с концепцией Кира Томаса.</w:t>
      </w:r>
    </w:p>
    <w:p w14:paraId="39E671B1"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 xml:space="preserve"> Базовые эмоции в соответствии с концепцией Пола </w:t>
      </w:r>
      <w:proofErr w:type="spellStart"/>
      <w:r>
        <w:rPr>
          <w:rFonts w:ascii="Times New Roman" w:hAnsi="Times New Roman"/>
          <w:color w:val="00000A"/>
          <w:sz w:val="24"/>
          <w:szCs w:val="24"/>
        </w:rPr>
        <w:t>Экмана</w:t>
      </w:r>
      <w:proofErr w:type="spellEnd"/>
      <w:r>
        <w:rPr>
          <w:rFonts w:ascii="Times New Roman" w:hAnsi="Times New Roman"/>
          <w:color w:val="00000A"/>
          <w:sz w:val="24"/>
          <w:szCs w:val="24"/>
        </w:rPr>
        <w:t xml:space="preserve"> это…?</w:t>
      </w:r>
    </w:p>
    <w:p w14:paraId="58A472E8"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Честь и Достоинство, личности в законодательстве РФ это…?</w:t>
      </w:r>
    </w:p>
    <w:p w14:paraId="37D925CB"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Философия морали и права Марка Туллия Цицерона.</w:t>
      </w:r>
    </w:p>
    <w:p w14:paraId="208BABB9"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Основные этапы развития личности</w:t>
      </w:r>
    </w:p>
    <w:p w14:paraId="29479CEB"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Профессиональная компетентность это…?</w:t>
      </w:r>
    </w:p>
    <w:p w14:paraId="3B5BAC80"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Основные теории мотивации личности это…?</w:t>
      </w:r>
    </w:p>
    <w:p w14:paraId="46F58F21"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highlight w:val="white"/>
        </w:rPr>
        <w:t>Вербальная и невербальная коммуникация.</w:t>
      </w:r>
    </w:p>
    <w:p w14:paraId="5580BCA7"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Социально ролевой статус субъекта в соответствии с концепцией развития группы Эрика Берна это…?</w:t>
      </w:r>
    </w:p>
    <w:p w14:paraId="46D24070"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highlight w:val="white"/>
        </w:rPr>
        <w:t>Влияние темперамента на профессиональную и трудовую деятельность.</w:t>
      </w:r>
    </w:p>
    <w:p w14:paraId="0AFEE680"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Основные отличия в теориях «Общественного договора» Руссо, Локка и Гоббса.</w:t>
      </w:r>
    </w:p>
    <w:p w14:paraId="6FDD7FDC"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highlight w:val="white"/>
        </w:rPr>
        <w:t>Этапы выполнения сложного волевого действия это…?</w:t>
      </w:r>
    </w:p>
    <w:p w14:paraId="1F7F0014"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Основные особенности социальной психологии как науки это…?</w:t>
      </w:r>
    </w:p>
    <w:p w14:paraId="6632BB22"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highlight w:val="white"/>
        </w:rPr>
        <w:t>Назовите методы научного исследования, применяемые в социальной психологии.</w:t>
      </w:r>
    </w:p>
    <w:p w14:paraId="4341E636"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Конфликтология это...?</w:t>
      </w:r>
    </w:p>
    <w:p w14:paraId="52297DCF"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highlight w:val="white"/>
        </w:rPr>
        <w:t>Основные области исследования социальной психологии.</w:t>
      </w:r>
    </w:p>
    <w:p w14:paraId="1CCC4006"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Определите основные особенности научных категорий: «индивид», «индивидуальность», «субъект» в социально-правовой психологии.</w:t>
      </w:r>
    </w:p>
    <w:p w14:paraId="62C0E724"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highlight w:val="white"/>
        </w:rPr>
        <w:t>Основные различия между коммуникацией и общением.</w:t>
      </w:r>
    </w:p>
    <w:p w14:paraId="1D703C6D"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Социально-ролевой статус личности.</w:t>
      </w:r>
    </w:p>
    <w:p w14:paraId="75CAEE19"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highlight w:val="white"/>
        </w:rPr>
        <w:t>Методы преодоления коммуникативных барьеров.</w:t>
      </w:r>
    </w:p>
    <w:p w14:paraId="051D2062"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Структура личности человека.</w:t>
      </w:r>
    </w:p>
    <w:p w14:paraId="49700746"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Влияние темперамента личности на эффективность труда.</w:t>
      </w:r>
    </w:p>
    <w:p w14:paraId="69D3E0B1" w14:textId="77777777" w:rsidR="007B4531" w:rsidRDefault="007B4531" w:rsidP="007B4531">
      <w:pPr>
        <w:widowControl w:val="0"/>
        <w:numPr>
          <w:ilvl w:val="0"/>
          <w:numId w:val="4"/>
        </w:numPr>
        <w:spacing w:after="0"/>
        <w:rPr>
          <w:color w:val="00000A"/>
        </w:rPr>
      </w:pPr>
      <w:r>
        <w:rPr>
          <w:rFonts w:ascii="Times New Roman" w:hAnsi="Times New Roman"/>
          <w:color w:val="00000A"/>
          <w:sz w:val="24"/>
          <w:szCs w:val="24"/>
        </w:rPr>
        <w:t>Назовите различия между вербальной и не вербальной коммуникацией.</w:t>
      </w:r>
    </w:p>
    <w:p w14:paraId="005FE575"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Основные особенности делового общения.</w:t>
      </w:r>
    </w:p>
    <w:p w14:paraId="79F27658"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Концепция формирования профессионального имиджа будущего юриста.</w:t>
      </w:r>
    </w:p>
    <w:p w14:paraId="65B2FAB0" w14:textId="77777777" w:rsidR="007B4531" w:rsidRDefault="007B4531" w:rsidP="007B4531">
      <w:pPr>
        <w:widowControl w:val="0"/>
        <w:numPr>
          <w:ilvl w:val="0"/>
          <w:numId w:val="3"/>
        </w:numPr>
        <w:spacing w:after="0"/>
        <w:jc w:val="both"/>
        <w:rPr>
          <w:color w:val="00000A"/>
          <w:sz w:val="24"/>
          <w:szCs w:val="24"/>
        </w:rPr>
      </w:pPr>
      <w:r>
        <w:rPr>
          <w:rFonts w:ascii="Times New Roman" w:hAnsi="Times New Roman"/>
          <w:color w:val="00000A"/>
          <w:sz w:val="24"/>
          <w:szCs w:val="24"/>
        </w:rPr>
        <w:t>Общество до «заключения общественного договора» в соответствии с теорией Томаса Гоббса. «Война всех против всех» это…</w:t>
      </w:r>
    </w:p>
    <w:p w14:paraId="1E482FBF"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Умения и навыки это...?</w:t>
      </w:r>
    </w:p>
    <w:p w14:paraId="525C64E3"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Эмоционально-волевой аспект личности.</w:t>
      </w:r>
    </w:p>
    <w:p w14:paraId="3D9742A4"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Темперамент это…</w:t>
      </w:r>
    </w:p>
    <w:p w14:paraId="6EE44FD0" w14:textId="77777777" w:rsidR="007B4531" w:rsidRDefault="007B4531" w:rsidP="007B4531">
      <w:pPr>
        <w:widowControl w:val="0"/>
        <w:numPr>
          <w:ilvl w:val="0"/>
          <w:numId w:val="3"/>
        </w:numPr>
        <w:spacing w:after="0"/>
        <w:jc w:val="both"/>
        <w:rPr>
          <w:color w:val="00000A"/>
          <w:sz w:val="24"/>
          <w:szCs w:val="24"/>
        </w:rPr>
      </w:pPr>
      <w:r>
        <w:rPr>
          <w:rFonts w:ascii="Times New Roman" w:hAnsi="Times New Roman"/>
          <w:color w:val="00000A"/>
          <w:sz w:val="24"/>
          <w:szCs w:val="24"/>
        </w:rPr>
        <w:t>Назовите основные задачи социальной психологии</w:t>
      </w:r>
    </w:p>
    <w:p w14:paraId="47D6CE48" w14:textId="77777777" w:rsidR="007B4531" w:rsidRDefault="007B4531" w:rsidP="007B4531">
      <w:pPr>
        <w:widowControl w:val="0"/>
        <w:numPr>
          <w:ilvl w:val="0"/>
          <w:numId w:val="3"/>
        </w:numPr>
        <w:spacing w:after="0"/>
        <w:jc w:val="both"/>
        <w:rPr>
          <w:color w:val="00000A"/>
          <w:sz w:val="24"/>
          <w:szCs w:val="24"/>
        </w:rPr>
      </w:pPr>
      <w:r>
        <w:rPr>
          <w:rFonts w:ascii="Times New Roman" w:hAnsi="Times New Roman"/>
          <w:color w:val="00000A"/>
          <w:sz w:val="24"/>
          <w:szCs w:val="24"/>
        </w:rPr>
        <w:t>Этапы выполнения простого волевого действия это…?</w:t>
      </w:r>
    </w:p>
    <w:p w14:paraId="16B47368" w14:textId="77777777" w:rsidR="007B4531" w:rsidRDefault="007B4531" w:rsidP="007B4531">
      <w:pPr>
        <w:widowControl w:val="0"/>
        <w:numPr>
          <w:ilvl w:val="0"/>
          <w:numId w:val="3"/>
        </w:numPr>
        <w:spacing w:after="0"/>
        <w:jc w:val="both"/>
        <w:rPr>
          <w:color w:val="00000A"/>
          <w:sz w:val="24"/>
          <w:szCs w:val="24"/>
        </w:rPr>
      </w:pPr>
      <w:r>
        <w:rPr>
          <w:rFonts w:ascii="Times New Roman" w:hAnsi="Times New Roman"/>
          <w:color w:val="00000A"/>
          <w:sz w:val="24"/>
          <w:szCs w:val="24"/>
        </w:rPr>
        <w:t>Методология социальной психологии.</w:t>
      </w:r>
    </w:p>
    <w:p w14:paraId="23BC08B1"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 xml:space="preserve">Назовите основные потребности человека в соответствии с гуманистической теорией мотивации Абрахама Маслоу. </w:t>
      </w:r>
    </w:p>
    <w:p w14:paraId="7FA632B5"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 xml:space="preserve">Лингвистический коммуникативный барьер это...?  </w:t>
      </w:r>
    </w:p>
    <w:p w14:paraId="25F443BD"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lastRenderedPageBreak/>
        <w:t xml:space="preserve">Основные отличия в теориях «Общественного договора» Руссо, Локка и Гоббса. </w:t>
      </w:r>
    </w:p>
    <w:p w14:paraId="26D77869"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 xml:space="preserve">Справедливость в соответствии с теорией справедливости Джона </w:t>
      </w:r>
      <w:proofErr w:type="spellStart"/>
      <w:r>
        <w:rPr>
          <w:rFonts w:ascii="Times New Roman" w:hAnsi="Times New Roman"/>
          <w:color w:val="00000A"/>
          <w:sz w:val="24"/>
          <w:szCs w:val="24"/>
        </w:rPr>
        <w:t>Ролза</w:t>
      </w:r>
      <w:proofErr w:type="spellEnd"/>
      <w:r>
        <w:rPr>
          <w:rFonts w:ascii="Times New Roman" w:hAnsi="Times New Roman"/>
          <w:color w:val="00000A"/>
          <w:sz w:val="24"/>
          <w:szCs w:val="24"/>
        </w:rPr>
        <w:t xml:space="preserve"> это...?  </w:t>
      </w:r>
    </w:p>
    <w:p w14:paraId="33332A50"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Основные отличия Права и Закона в соответствии с теорией «Общественного договора Томаса Гоббса.</w:t>
      </w:r>
    </w:p>
    <w:p w14:paraId="4CEB148E"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 xml:space="preserve">«Потребность соучаствовать» в соответствии с теорией приобретенных потребностей Дэвида </w:t>
      </w:r>
      <w:proofErr w:type="spellStart"/>
      <w:r>
        <w:rPr>
          <w:rFonts w:ascii="Times New Roman" w:hAnsi="Times New Roman"/>
          <w:color w:val="00000A"/>
          <w:sz w:val="24"/>
          <w:szCs w:val="24"/>
          <w:highlight w:val="white"/>
        </w:rPr>
        <w:t>Макклелланда</w:t>
      </w:r>
      <w:proofErr w:type="spellEnd"/>
      <w:r>
        <w:rPr>
          <w:rFonts w:ascii="Times New Roman" w:hAnsi="Times New Roman"/>
          <w:color w:val="00000A"/>
          <w:sz w:val="24"/>
          <w:szCs w:val="24"/>
        </w:rPr>
        <w:t xml:space="preserve"> это…?  </w:t>
      </w:r>
    </w:p>
    <w:p w14:paraId="71806F17"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Этапы выполнения простого волевого действия это…?</w:t>
      </w:r>
    </w:p>
    <w:p w14:paraId="6732A796" w14:textId="77777777" w:rsidR="007B4531" w:rsidRDefault="007B4531" w:rsidP="007B4531">
      <w:pPr>
        <w:widowControl w:val="0"/>
        <w:numPr>
          <w:ilvl w:val="0"/>
          <w:numId w:val="3"/>
        </w:numPr>
        <w:spacing w:after="0"/>
        <w:jc w:val="both"/>
        <w:rPr>
          <w:color w:val="00000A"/>
          <w:sz w:val="24"/>
          <w:szCs w:val="24"/>
        </w:rPr>
      </w:pPr>
      <w:r>
        <w:rPr>
          <w:rFonts w:ascii="Times New Roman" w:hAnsi="Times New Roman"/>
          <w:color w:val="00000A"/>
          <w:sz w:val="24"/>
          <w:szCs w:val="24"/>
        </w:rPr>
        <w:t>Назовите умения и навыки определяющее профессиональную компетентность юриста.</w:t>
      </w:r>
    </w:p>
    <w:p w14:paraId="1D54046E" w14:textId="77777777" w:rsidR="007B4531" w:rsidRDefault="007B4531" w:rsidP="007B4531">
      <w:pPr>
        <w:widowControl w:val="0"/>
        <w:numPr>
          <w:ilvl w:val="0"/>
          <w:numId w:val="3"/>
        </w:numPr>
        <w:spacing w:after="0"/>
        <w:rPr>
          <w:color w:val="00000A"/>
          <w:sz w:val="24"/>
          <w:szCs w:val="24"/>
        </w:rPr>
      </w:pPr>
      <w:r>
        <w:rPr>
          <w:rFonts w:ascii="Times New Roman" w:hAnsi="Times New Roman"/>
          <w:color w:val="00000A"/>
          <w:sz w:val="24"/>
          <w:szCs w:val="24"/>
        </w:rPr>
        <w:t xml:space="preserve">Основные отличия между теориями мотивации Абрахама Маслоу и Клейтона </w:t>
      </w:r>
      <w:proofErr w:type="spellStart"/>
      <w:r>
        <w:rPr>
          <w:rFonts w:ascii="Times New Roman" w:hAnsi="Times New Roman"/>
          <w:color w:val="00000A"/>
          <w:sz w:val="24"/>
          <w:szCs w:val="24"/>
        </w:rPr>
        <w:t>Альдерфера</w:t>
      </w:r>
      <w:proofErr w:type="spellEnd"/>
      <w:r>
        <w:rPr>
          <w:rFonts w:ascii="Times New Roman" w:hAnsi="Times New Roman"/>
          <w:color w:val="00000A"/>
          <w:sz w:val="24"/>
          <w:szCs w:val="24"/>
        </w:rPr>
        <w:t>?</w:t>
      </w:r>
    </w:p>
    <w:p w14:paraId="3B3AA8C2" w14:textId="77777777" w:rsidR="007B4531" w:rsidRPr="00762458" w:rsidRDefault="007B4531" w:rsidP="007B4531">
      <w:pPr>
        <w:widowControl w:val="0"/>
        <w:numPr>
          <w:ilvl w:val="0"/>
          <w:numId w:val="3"/>
        </w:numPr>
        <w:spacing w:after="240"/>
        <w:rPr>
          <w:color w:val="00000A"/>
          <w:sz w:val="24"/>
          <w:szCs w:val="24"/>
        </w:rPr>
      </w:pPr>
      <w:r>
        <w:rPr>
          <w:rFonts w:ascii="Times New Roman" w:hAnsi="Times New Roman"/>
          <w:color w:val="00000A"/>
          <w:sz w:val="24"/>
          <w:szCs w:val="24"/>
        </w:rPr>
        <w:t xml:space="preserve">Правосознание это…?  </w:t>
      </w:r>
    </w:p>
    <w:p w14:paraId="5468E82D" w14:textId="77777777" w:rsidR="007B4531" w:rsidRDefault="007B4531"/>
    <w:sectPr w:rsidR="007B4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E5D"/>
    <w:multiLevelType w:val="multilevel"/>
    <w:tmpl w:val="D12C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39D12FD"/>
    <w:multiLevelType w:val="multilevel"/>
    <w:tmpl w:val="4D288F9A"/>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5AB597D"/>
    <w:multiLevelType w:val="multilevel"/>
    <w:tmpl w:val="AEF8E1CA"/>
    <w:lvl w:ilvl="0">
      <w:start w:val="38"/>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A0C21F0"/>
    <w:multiLevelType w:val="hybridMultilevel"/>
    <w:tmpl w:val="B9A46ACA"/>
    <w:lvl w:ilvl="0" w:tplc="42727E28">
      <w:start w:val="1"/>
      <w:numFmt w:val="decimal"/>
      <w:lvlText w:val="%1."/>
      <w:lvlJc w:val="left"/>
      <w:pPr>
        <w:ind w:left="720" w:hanging="360"/>
      </w:pPr>
      <w:rPr>
        <w:rFonts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B3"/>
    <w:rsid w:val="007B4531"/>
    <w:rsid w:val="00811A78"/>
    <w:rsid w:val="00CD2B38"/>
    <w:rsid w:val="00D717B3"/>
    <w:rsid w:val="00E068C4"/>
    <w:rsid w:val="00E71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2B2F"/>
  <w15:chartTrackingRefBased/>
  <w15:docId w15:val="{738A6FCD-D7FA-4FEA-8025-E5608140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8C4"/>
    <w:pPr>
      <w:spacing w:after="200" w:line="276" w:lineRule="auto"/>
    </w:pPr>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4531"/>
    <w:pPr>
      <w:spacing w:before="100" w:beforeAutospacing="1" w:after="100" w:afterAutospacing="1" w:line="240" w:lineRule="auto"/>
    </w:pPr>
    <w:rPr>
      <w:rFonts w:ascii="Times New Roman" w:hAnsi="Times New Roman"/>
      <w:color w:val="auto"/>
      <w:sz w:val="24"/>
      <w:szCs w:val="24"/>
    </w:rPr>
  </w:style>
  <w:style w:type="paragraph" w:styleId="a4">
    <w:name w:val="List Paragraph"/>
    <w:basedOn w:val="a"/>
    <w:uiPriority w:val="34"/>
    <w:qFormat/>
    <w:rsid w:val="007B4531"/>
    <w:pPr>
      <w:ind w:left="720"/>
      <w:contextualSpacing/>
    </w:pPr>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2019</Words>
  <Characters>11511</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teacher-pc</dc:creator>
  <cp:keywords/>
  <dc:description/>
  <cp:lastModifiedBy>Admin</cp:lastModifiedBy>
  <cp:revision>4</cp:revision>
  <cp:lastPrinted>2026-05-27T07:15:00Z</cp:lastPrinted>
  <dcterms:created xsi:type="dcterms:W3CDTF">2025-03-07T10:18:00Z</dcterms:created>
  <dcterms:modified xsi:type="dcterms:W3CDTF">2026-05-27T07:15:00Z</dcterms:modified>
</cp:coreProperties>
</file>